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Body"/>
        <w:jc w:val="center"/>
        <w:rPr>
          <w:b w:val="1"/>
          <w:bCs w:val="1"/>
        </w:rPr>
      </w:pPr>
      <w:r>
        <w:rPr>
          <w:b w:val="1"/>
          <w:bCs w:val="1"/>
          <w:rtl w:val="0"/>
          <w:lang w:val="en-US"/>
        </w:rPr>
        <w:t>Safeguarding Report to Guild General Committee March 2025</w:t>
      </w:r>
    </w:p>
    <w:p>
      <w:pPr>
        <w:pStyle w:val="Body"/>
        <w:rPr>
          <w:b w:val="1"/>
          <w:bCs w:val="1"/>
        </w:rPr>
      </w:pPr>
    </w:p>
    <w:p>
      <w:pPr>
        <w:pStyle w:val="Body"/>
        <w:bidi w:val="0"/>
      </w:pPr>
      <w:r>
        <w:rPr>
          <w:rtl w:val="0"/>
        </w:rPr>
        <w:t>Church requirements for safeguarding have remained fairly stable across 2024 and more parishes seem to be getting procedures in place. Consistency across parishes is difficult to monitor but I</w:t>
      </w:r>
      <w:r>
        <w:rPr>
          <w:rtl w:val="0"/>
        </w:rPr>
        <w:t>’</w:t>
      </w:r>
      <w:r>
        <w:rPr>
          <w:rtl w:val="0"/>
        </w:rPr>
        <w:t>ve detected a distinct focus on procedure from both Diocese and parishes following recent events.</w:t>
      </w:r>
    </w:p>
    <w:p>
      <w:pPr>
        <w:pStyle w:val="Body"/>
        <w:bidi w:val="0"/>
      </w:pPr>
    </w:p>
    <w:p>
      <w:pPr>
        <w:pStyle w:val="Body"/>
        <w:bidi w:val="0"/>
      </w:pPr>
      <w:r>
        <w:rPr>
          <w:rtl w:val="0"/>
        </w:rPr>
        <w:t>In recent months, the Diocese has tightened up somewhat on DBS checks so some tower captains will find that they are no longer required to have an Enhanced DBS when there are no young people in the band. For those who feel the need to, a Basic DBS can be obtained through the government website.</w:t>
      </w:r>
    </w:p>
    <w:p>
      <w:pPr>
        <w:pStyle w:val="Body"/>
        <w:bidi w:val="0"/>
      </w:pPr>
    </w:p>
    <w:p>
      <w:pPr>
        <w:pStyle w:val="Body"/>
        <w:bidi w:val="0"/>
      </w:pPr>
      <w:r>
        <w:rPr>
          <w:rtl w:val="0"/>
        </w:rPr>
        <w:t>Whilst monitoring of youth groups within the Guild remains the responsibility of the Guild SO, the F&amp;GP Committee have discussed the issue of other cross parish groups, such as ringing schools, and decided that the monitoring of these groups should be done within the parishes in which they operate.</w:t>
      </w:r>
    </w:p>
    <w:p>
      <w:pPr>
        <w:pStyle w:val="Body"/>
        <w:bidi w:val="0"/>
      </w:pPr>
    </w:p>
    <w:p>
      <w:pPr>
        <w:pStyle w:val="Body"/>
        <w:bidi w:val="0"/>
      </w:pPr>
      <w:r>
        <w:rPr>
          <w:rtl w:val="0"/>
        </w:rPr>
        <w:t>There have been a few safeguarding cases raised within the year and these have been settled satisfactorily. However, it is worth noting an ongoing issue with persons of interest crossing the border from other dioceses to ring in our towers. Tower captains should remain vigilant on safeguarding procedures when particularly when visitors are present at practice.</w:t>
      </w:r>
    </w:p>
    <w:p>
      <w:pPr>
        <w:pStyle w:val="Body"/>
        <w:bidi w:val="0"/>
      </w:pPr>
    </w:p>
    <w:p>
      <w:pPr>
        <w:pStyle w:val="Body"/>
        <w:bidi w:val="0"/>
      </w:pPr>
      <w:r>
        <w:rPr>
          <w:rtl w:val="0"/>
        </w:rPr>
        <w:t>June Wells, Guild SO</w:t>
      </w:r>
    </w:p>
    <w:sectPr>
      <w:headerReference w:type="default" r:id="rId4"/>
      <w:footerReference w:type="default" r:id="rId5"/>
      <w:pgSz w:w="11906" w:h="16838" w:orient="portrait"/>
      <w:pgMar w:top="1134" w:right="1134" w:bottom="1134" w:left="1134" w:header="709" w:footer="85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Body">
    <w:name w:val="Body"/>
    <w:next w:val="Body"/>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2"/>
      <w:szCs w:val="22"/>
      <w:u w:val="none"/>
      <w:shd w:val="nil" w:color="auto" w:fill="auto"/>
      <w:vertAlign w:val="baseline"/>
      <w:lang w:val="en-US"/>
      <w14:textOutline>
        <w14:noFill/>
      </w14:textOutline>
      <w14:textFill>
        <w14:solidFill>
          <w14:srgbClr w14:val="000000"/>
        </w14:solidFill>
      </w14:textFill>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upright="0">
        <a:spAutoFit/>
      </a:bodyPr>
      <a:lstStyle>
        <a:defPPr marL="0" marR="0" indent="0" algn="ctr" defTabSz="584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